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967F" w14:textId="77777777" w:rsidR="00C24ABC" w:rsidRDefault="00C24ABC"/>
    <w:p w14:paraId="2B24D99C" w14:textId="77777777" w:rsidR="006B6FAE" w:rsidRDefault="006B6FAE" w:rsidP="0024213A">
      <w:pPr>
        <w:rPr>
          <w:rFonts w:ascii="Aptos" w:hAnsi="Aptos"/>
          <w:b/>
          <w:bCs/>
          <w:sz w:val="22"/>
          <w:szCs w:val="22"/>
          <w:u w:val="single"/>
        </w:rPr>
      </w:pPr>
    </w:p>
    <w:p w14:paraId="5142BAB2" w14:textId="77777777" w:rsidR="006B6FAE" w:rsidRDefault="006B6FAE" w:rsidP="0024213A">
      <w:pPr>
        <w:rPr>
          <w:rFonts w:ascii="Aptos" w:hAnsi="Aptos"/>
          <w:b/>
          <w:bCs/>
          <w:sz w:val="22"/>
          <w:szCs w:val="22"/>
          <w:u w:val="single"/>
        </w:rPr>
      </w:pPr>
    </w:p>
    <w:p w14:paraId="3871FB98" w14:textId="77777777" w:rsidR="006B6FAE" w:rsidRDefault="006B6FAE" w:rsidP="006B6FAE">
      <w:pPr>
        <w:jc w:val="center"/>
        <w:rPr>
          <w:rFonts w:ascii="Aptos" w:hAnsi="Aptos"/>
          <w:b/>
          <w:bCs/>
          <w:noProof/>
          <w:sz w:val="22"/>
          <w:szCs w:val="22"/>
          <w:u w:val="single"/>
        </w:rPr>
      </w:pPr>
      <w:r>
        <w:rPr>
          <w:rFonts w:ascii="Aptos" w:hAnsi="Aptos"/>
          <w:b/>
          <w:bCs/>
          <w:noProof/>
          <w:sz w:val="22"/>
          <w:szCs w:val="22"/>
          <w:u w:val="single"/>
        </w:rPr>
        <w:drawing>
          <wp:inline distT="0" distB="0" distL="0" distR="0" wp14:anchorId="7E2463A1" wp14:editId="48240D06">
            <wp:extent cx="3278454" cy="2179208"/>
            <wp:effectExtent l="0" t="0" r="0" b="0"/>
            <wp:docPr id="6407590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245" cy="219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B47F9" w14:textId="77777777" w:rsidR="006B6FAE" w:rsidRDefault="006B6FAE" w:rsidP="0024213A">
      <w:pPr>
        <w:rPr>
          <w:rFonts w:ascii="Aptos" w:hAnsi="Aptos"/>
          <w:b/>
          <w:bCs/>
          <w:noProof/>
          <w:sz w:val="22"/>
          <w:szCs w:val="22"/>
          <w:u w:val="single"/>
        </w:rPr>
      </w:pPr>
    </w:p>
    <w:p w14:paraId="2772F3DF" w14:textId="63E25606" w:rsidR="006B6FAE" w:rsidRDefault="00566553" w:rsidP="0024213A">
      <w:pPr>
        <w:rPr>
          <w:rFonts w:ascii="Aptos" w:hAnsi="Aptos"/>
          <w:b/>
          <w:bCs/>
          <w:sz w:val="22"/>
          <w:szCs w:val="22"/>
          <w:u w:val="single"/>
        </w:rPr>
      </w:pPr>
      <w:r>
        <w:rPr>
          <w:rFonts w:ascii="Aptos" w:hAnsi="Aptos"/>
          <w:b/>
          <w:bCs/>
          <w:noProof/>
          <w:color w:val="FFFFFF" w:themeColor="background1"/>
          <w:sz w:val="22"/>
          <w:szCs w:val="22"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A487" wp14:editId="184DB72D">
                <wp:simplePos x="0" y="0"/>
                <wp:positionH relativeFrom="column">
                  <wp:posOffset>2256155</wp:posOffset>
                </wp:positionH>
                <wp:positionV relativeFrom="paragraph">
                  <wp:posOffset>221615</wp:posOffset>
                </wp:positionV>
                <wp:extent cx="2103120" cy="952500"/>
                <wp:effectExtent l="0" t="0" r="0" b="0"/>
                <wp:wrapNone/>
                <wp:docPr id="9818005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945A7" w14:textId="77777777" w:rsidR="00ED6A18" w:rsidRDefault="00ED6A18" w:rsidP="00ED6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Příbor</w:t>
                            </w:r>
                          </w:p>
                          <w:p w14:paraId="72BF9088" w14:textId="77123933" w:rsidR="00566553" w:rsidRPr="00566DCB" w:rsidRDefault="00566DCB" w:rsidP="00ED6A1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6DC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Sigmund Freud Square and the Jane McAdam Freud Gallery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A4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7.65pt;margin-top:17.45pt;width:165.6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/vULAIAAFQEAAAOAAAAZHJzL2Uyb0RvYy54bWysVF1v2yAUfZ+0/4B4X2ynSddacaosVaZJ&#10;UVspnfpMMMSWMJcBiZ39+l2w87FuT9Ne8IV7uR/nHDx76BpFDsK6GnRBs1FKidAcylrvCvr9dfXp&#10;jhLnmS6ZAi0KehSOPsw/fpi1JhdjqECVwhJMol3emoJW3ps8SRyvRMPcCIzQ6JRgG+Zxa3dJaVmL&#10;2RuVjNP0NmnBlsYCF87h6WPvpPOYX0rB/bOUTniiCoq9+bjauG7DmsxnLN9ZZqqaD22wf+iiYbXG&#10;oudUj8wzsrf1H6mamltwIP2IQ5OAlDUXcQacJkvfTbOpmBFxFgTHmTNM7v+l5U+HjXmxxHdfoEMC&#10;AyCtcbnDwzBPJ20TvtgpQT9CeDzDJjpPOB6Os/QmG6OLo+9+Op6mEdfkcttY578KaEgwCmqRlogW&#10;O6ydx4oYegoJxRyoulzVSsVNkIJYKksODElUPvaIN36LUpq0Bb29maYxsYZwvc+sNBa4zBQs3227&#10;YdAtlEec30IvDWf4qsYm18z5F2ZRCzgX6ts/4yIVYBEYLEoqsD//dh7ikSL0UtKitgrqfuyZFZSo&#10;bxrJu88mkyDGuJlMPwfs7LVne+3R+2YJOHmGL8nwaIZ4r06mtNC84TNYhKroYppj7YL6k7n0veLx&#10;GXGxWMQglJ9hfq03hofUAelAwWv3xqwZePLI8BOcVMjyd3T1seGmhsXeg6wjlwHgHtUBd5RupHh4&#10;ZuFtXO9j1OVnMP8FAAD//wMAUEsDBBQABgAIAAAAIQAxmGRu3wAAAAoBAAAPAAAAZHJzL2Rvd25y&#10;ZXYueG1sTI9NT4QwEIbvJv6HZky8GLcowiJSNsb4kXhzWTXeunQEIp0S2gX8944nvc3Hk3eeKTaL&#10;7cWEo+8cKbhYRSCQamc6ahTsqofzDIQPmozuHaGCb/SwKY+PCp0bN9MLTtvQCA4hn2sFbQhDLqWv&#10;W7Tar9yAxLtPN1oduB0baUY9c7jt5WUUpdLqjvhCqwe8a7H+2h6sgo+z5v3ZL4+vc5zEw/3TVK3f&#10;TKXU6clyewMi4BL+YPjVZ3Uo2WnvDmS86BXESRIzysXVNQgG0ixNQOyZzHgiy0L+f6H8AQAA//8D&#10;AFBLAQItABQABgAIAAAAIQC2gziS/gAAAOEBAAATAAAAAAAAAAAAAAAAAAAAAABbQ29udGVudF9U&#10;eXBlc10ueG1sUEsBAi0AFAAGAAgAAAAhADj9If/WAAAAlAEAAAsAAAAAAAAAAAAAAAAALwEAAF9y&#10;ZWxzLy5yZWxzUEsBAi0AFAAGAAgAAAAhADi3+9QsAgAAVAQAAA4AAAAAAAAAAAAAAAAALgIAAGRy&#10;cy9lMm9Eb2MueG1sUEsBAi0AFAAGAAgAAAAhADGYZG7fAAAACgEAAA8AAAAAAAAAAAAAAAAAhgQA&#10;AGRycy9kb3ducmV2LnhtbFBLBQYAAAAABAAEAPMAAACSBQAAAAA=&#10;" fillcolor="white [3201]" stroked="f" strokeweight=".5pt">
                <v:textbox>
                  <w:txbxContent>
                    <w:p w14:paraId="112945A7" w14:textId="77777777" w:rsidR="00ED6A18" w:rsidRDefault="00ED6A18" w:rsidP="00ED6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Příbor</w:t>
                      </w:r>
                    </w:p>
                    <w:p w14:paraId="72BF9088" w14:textId="77123933" w:rsidR="00566553" w:rsidRPr="00566DCB" w:rsidRDefault="00566DCB" w:rsidP="00ED6A1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66DCB">
                        <w:rPr>
                          <w:b/>
                          <w:bCs/>
                          <w:sz w:val="22"/>
                          <w:szCs w:val="22"/>
                        </w:rPr>
                        <w:t>Sigmund Freud Square and the Jane McAdam Freud Gallery</w:t>
                      </w:r>
                    </w:p>
                  </w:txbxContent>
                </v:textbox>
              </v:shape>
            </w:pict>
          </mc:Fallback>
        </mc:AlternateContent>
      </w:r>
      <w:r w:rsidR="006B6FAE" w:rsidRPr="006B6FAE">
        <w:rPr>
          <w:rFonts w:ascii="Aptos" w:hAnsi="Aptos"/>
          <w:b/>
          <w:bCs/>
          <w:noProof/>
          <w:color w:val="FFFFFF" w:themeColor="background1"/>
          <w:sz w:val="22"/>
          <w:szCs w:val="22"/>
          <w:u w:val="single"/>
        </w:rPr>
        <w:t xml:space="preserve">         </w:t>
      </w:r>
      <w:r w:rsidR="006B6FAE">
        <w:rPr>
          <w:rFonts w:ascii="Aptos" w:hAnsi="Aptos"/>
          <w:b/>
          <w:bCs/>
          <w:noProof/>
          <w:sz w:val="22"/>
          <w:szCs w:val="22"/>
          <w:u w:val="single"/>
        </w:rPr>
        <w:t xml:space="preserve"> </w:t>
      </w:r>
      <w:r w:rsidR="006B6FAE">
        <w:rPr>
          <w:rFonts w:ascii="Aptos" w:hAnsi="Aptos"/>
          <w:b/>
          <w:bCs/>
          <w:noProof/>
          <w:sz w:val="22"/>
          <w:szCs w:val="22"/>
          <w:u w:val="single"/>
        </w:rPr>
        <w:drawing>
          <wp:inline distT="0" distB="0" distL="0" distR="0" wp14:anchorId="5E3F0F0F" wp14:editId="282AE365">
            <wp:extent cx="1729740" cy="1294252"/>
            <wp:effectExtent l="0" t="0" r="3810" b="1270"/>
            <wp:docPr id="11215633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29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FAE" w:rsidRPr="006B6FAE">
        <w:rPr>
          <w:rFonts w:ascii="Aptos" w:hAnsi="Aptos"/>
          <w:b/>
          <w:bCs/>
          <w:noProof/>
          <w:color w:val="FFFFFF" w:themeColor="background1"/>
          <w:sz w:val="22"/>
          <w:szCs w:val="22"/>
          <w:u w:val="single"/>
        </w:rPr>
        <w:t xml:space="preserve">                                                                           </w:t>
      </w:r>
      <w:r w:rsidR="006B6FAE" w:rsidRPr="00566553">
        <w:rPr>
          <w:rFonts w:ascii="Aptos" w:hAnsi="Aptos"/>
          <w:b/>
          <w:bCs/>
          <w:noProof/>
          <w:color w:val="FFFFFF" w:themeColor="background1"/>
          <w:sz w:val="22"/>
          <w:szCs w:val="22"/>
          <w:u w:val="single"/>
        </w:rPr>
        <w:t xml:space="preserve">   </w:t>
      </w:r>
      <w:r w:rsidRPr="00566553">
        <w:rPr>
          <w:rFonts w:ascii="Aptos" w:hAnsi="Aptos"/>
          <w:b/>
          <w:bCs/>
          <w:noProof/>
          <w:color w:val="FFFFFF" w:themeColor="background1"/>
          <w:sz w:val="22"/>
          <w:szCs w:val="22"/>
          <w:u w:val="single"/>
        </w:rPr>
        <w:t xml:space="preserve">         </w:t>
      </w:r>
      <w:r w:rsidR="006B6FAE" w:rsidRPr="00566553">
        <w:rPr>
          <w:rFonts w:ascii="Aptos" w:hAnsi="Aptos"/>
          <w:b/>
          <w:bCs/>
          <w:noProof/>
          <w:color w:val="FFFFFF" w:themeColor="background1"/>
          <w:sz w:val="22"/>
          <w:szCs w:val="22"/>
          <w:u w:val="single"/>
        </w:rPr>
        <w:t xml:space="preserve"> </w:t>
      </w:r>
      <w:r w:rsidR="006B6FAE">
        <w:rPr>
          <w:rFonts w:ascii="Aptos" w:hAnsi="Aptos"/>
          <w:b/>
          <w:bCs/>
          <w:noProof/>
          <w:sz w:val="22"/>
          <w:szCs w:val="22"/>
          <w:u w:val="single"/>
        </w:rPr>
        <w:drawing>
          <wp:inline distT="0" distB="0" distL="0" distR="0" wp14:anchorId="64FAA923" wp14:editId="17BC26D8">
            <wp:extent cx="1733152" cy="1294765"/>
            <wp:effectExtent l="0" t="0" r="635" b="635"/>
            <wp:docPr id="21996267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5524" cy="131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A71EC" w14:textId="77777777" w:rsidR="006B6FAE" w:rsidRDefault="006B6FAE" w:rsidP="0024213A">
      <w:pPr>
        <w:rPr>
          <w:rFonts w:ascii="Aptos" w:hAnsi="Aptos"/>
          <w:b/>
          <w:bCs/>
          <w:sz w:val="22"/>
          <w:szCs w:val="22"/>
          <w:u w:val="single"/>
        </w:rPr>
      </w:pPr>
    </w:p>
    <w:p w14:paraId="5E7A5720" w14:textId="423C328B" w:rsidR="0024213A" w:rsidRDefault="00ED6A18" w:rsidP="0024213A">
      <w:pPr>
        <w:rPr>
          <w:rFonts w:ascii="Aptos" w:hAnsi="Aptos"/>
          <w:b/>
          <w:bCs/>
          <w:sz w:val="22"/>
          <w:szCs w:val="22"/>
          <w:u w:val="single"/>
        </w:rPr>
      </w:pPr>
      <w:r>
        <w:rPr>
          <w:rFonts w:ascii="Aptos" w:hAnsi="Aptos"/>
          <w:b/>
          <w:bCs/>
          <w:sz w:val="22"/>
          <w:szCs w:val="22"/>
          <w:u w:val="single"/>
        </w:rPr>
        <w:t>Delegates should find their own accommodation.</w:t>
      </w:r>
    </w:p>
    <w:p w14:paraId="7CC133B0" w14:textId="14E74C9F" w:rsidR="0024213A" w:rsidRDefault="0024213A" w:rsidP="0024213A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There are many small hotels/guest-houses </w:t>
      </w:r>
      <w:r w:rsidRPr="00ED6A18">
        <w:rPr>
          <w:rFonts w:ascii="Aptos" w:hAnsi="Aptos"/>
          <w:sz w:val="22"/>
          <w:szCs w:val="22"/>
        </w:rPr>
        <w:t>in</w:t>
      </w:r>
      <w:r w:rsidR="00ED6A18">
        <w:rPr>
          <w:rFonts w:ascii="Aptos" w:hAnsi="Aptos"/>
          <w:sz w:val="22"/>
          <w:szCs w:val="22"/>
        </w:rPr>
        <w:t xml:space="preserve"> </w:t>
      </w:r>
      <w:bookmarkStart w:id="0" w:name="_Hlk160641928"/>
      <w:r w:rsidR="00ED6A18" w:rsidRPr="00ED6A18">
        <w:rPr>
          <w:rFonts w:ascii="Aptos" w:hAnsi="Aptos"/>
          <w:sz w:val="22"/>
          <w:szCs w:val="22"/>
        </w:rPr>
        <w:t>Příbor</w:t>
      </w:r>
      <w:bookmarkEnd w:id="0"/>
      <w:r w:rsidRPr="00ED6A18">
        <w:rPr>
          <w:rFonts w:ascii="Aptos" w:hAnsi="Aptos"/>
          <w:sz w:val="22"/>
          <w:szCs w:val="22"/>
        </w:rPr>
        <w:t xml:space="preserve"> </w:t>
      </w:r>
      <w:r>
        <w:rPr>
          <w:rFonts w:ascii="Aptos" w:hAnsi="Aptos"/>
          <w:sz w:val="22"/>
          <w:szCs w:val="22"/>
        </w:rPr>
        <w:t>and also some Air B</w:t>
      </w:r>
      <w:r w:rsidR="00ED6A18">
        <w:rPr>
          <w:rFonts w:ascii="Aptos" w:hAnsi="Aptos"/>
          <w:sz w:val="22"/>
          <w:szCs w:val="22"/>
        </w:rPr>
        <w:t>&amp;</w:t>
      </w:r>
      <w:r>
        <w:rPr>
          <w:rFonts w:ascii="Aptos" w:hAnsi="Aptos"/>
          <w:sz w:val="22"/>
          <w:szCs w:val="22"/>
        </w:rPr>
        <w:t>B facilities</w:t>
      </w:r>
      <w:r w:rsidR="00ED6A18">
        <w:rPr>
          <w:rFonts w:ascii="Aptos" w:hAnsi="Aptos"/>
          <w:sz w:val="22"/>
          <w:szCs w:val="22"/>
        </w:rPr>
        <w:t xml:space="preserve"> such as the Lucerna and the Lexor.</w:t>
      </w:r>
      <w:r>
        <w:rPr>
          <w:rFonts w:ascii="Aptos" w:hAnsi="Aptos"/>
          <w:sz w:val="22"/>
          <w:szCs w:val="22"/>
        </w:rPr>
        <w:t xml:space="preserve"> </w:t>
      </w:r>
    </w:p>
    <w:p w14:paraId="1AE8D203" w14:textId="7F49400F" w:rsidR="0024213A" w:rsidRDefault="0024213A" w:rsidP="0024213A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The best way to find accommodation is through sites such as: </w:t>
      </w:r>
    </w:p>
    <w:p w14:paraId="17A5D6D9" w14:textId="77777777" w:rsidR="0024213A" w:rsidRDefault="0024213A" w:rsidP="0024213A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Booking.com</w:t>
      </w:r>
    </w:p>
    <w:p w14:paraId="502FF003" w14:textId="77777777" w:rsidR="0024213A" w:rsidRDefault="0024213A" w:rsidP="0024213A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Tripadvisor.co.uk </w:t>
      </w:r>
    </w:p>
    <w:p w14:paraId="5A17913C" w14:textId="77777777" w:rsidR="0024213A" w:rsidRDefault="0024213A" w:rsidP="0024213A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Airbnb.co.uk</w:t>
      </w:r>
    </w:p>
    <w:p w14:paraId="552B8516" w14:textId="77777777" w:rsidR="0024213A" w:rsidRDefault="0024213A" w:rsidP="0024213A">
      <w:pPr>
        <w:rPr>
          <w:rFonts w:ascii="Aptos" w:hAnsi="Aptos"/>
          <w:sz w:val="22"/>
          <w:szCs w:val="22"/>
        </w:rPr>
      </w:pPr>
    </w:p>
    <w:p w14:paraId="019D721D" w14:textId="77777777" w:rsidR="0024213A" w:rsidRDefault="0024213A" w:rsidP="0024213A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There is also accommodation available in nearby towns such as Koprivnice, Hukvaldy and Novy Jicin.</w:t>
      </w:r>
    </w:p>
    <w:p w14:paraId="102F8334" w14:textId="0BB1E444" w:rsidR="0024213A" w:rsidRDefault="0024213A" w:rsidP="0024213A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A further source of information is the </w:t>
      </w:r>
      <w:r w:rsidR="00ED6A18" w:rsidRPr="00ED6A18">
        <w:rPr>
          <w:rFonts w:ascii="Aptos" w:hAnsi="Aptos"/>
          <w:sz w:val="22"/>
          <w:szCs w:val="22"/>
        </w:rPr>
        <w:t>Příbor</w:t>
      </w:r>
      <w:r w:rsidR="00ED6A18">
        <w:rPr>
          <w:rFonts w:ascii="Aptos" w:hAnsi="Aptos"/>
          <w:sz w:val="22"/>
          <w:szCs w:val="22"/>
        </w:rPr>
        <w:t xml:space="preserve"> </w:t>
      </w:r>
      <w:r>
        <w:rPr>
          <w:rFonts w:ascii="Aptos" w:hAnsi="Aptos"/>
          <w:sz w:val="22"/>
          <w:szCs w:val="22"/>
        </w:rPr>
        <w:t xml:space="preserve">Tourist Office where they speak English and can advise on </w:t>
      </w:r>
    </w:p>
    <w:p w14:paraId="09C90C01" w14:textId="77777777" w:rsidR="0024213A" w:rsidRDefault="0024213A" w:rsidP="0024213A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other accommodation which may not be advertised on the main sites.</w:t>
      </w:r>
    </w:p>
    <w:p w14:paraId="69F6417E" w14:textId="390C6332" w:rsidR="0024213A" w:rsidRDefault="00000000" w:rsidP="0024213A">
      <w:pPr>
        <w:rPr>
          <w:rFonts w:ascii="Aptos" w:hAnsi="Aptos"/>
          <w:sz w:val="22"/>
          <w:szCs w:val="22"/>
        </w:rPr>
      </w:pPr>
      <w:hyperlink r:id="rId7" w:history="1">
        <w:r w:rsidR="006B6FAE" w:rsidRPr="004631D0">
          <w:rPr>
            <w:rStyle w:val="Hyperlink"/>
            <w:rFonts w:ascii="Aptos" w:hAnsi="Aptos"/>
            <w:sz w:val="22"/>
            <w:szCs w:val="22"/>
          </w:rPr>
          <w:t>https://www.pribor.cz/cz/turisticke-informacni- centrum-tourist-information-centre/</w:t>
        </w:r>
      </w:hyperlink>
    </w:p>
    <w:p w14:paraId="273B6B4F" w14:textId="77777777" w:rsidR="0024213A" w:rsidRDefault="0024213A" w:rsidP="0024213A">
      <w:pPr>
        <w:rPr>
          <w:rFonts w:ascii="Aptos" w:hAnsi="Aptos"/>
          <w:sz w:val="22"/>
          <w:szCs w:val="22"/>
        </w:rPr>
      </w:pPr>
    </w:p>
    <w:p w14:paraId="2D908BF1" w14:textId="382B7C5B" w:rsidR="0024213A" w:rsidRDefault="0024213A" w:rsidP="0024213A">
      <w:pPr>
        <w:rPr>
          <w:rFonts w:ascii="Aptos" w:hAnsi="Aptos"/>
          <w:b/>
          <w:bCs/>
          <w:sz w:val="22"/>
          <w:szCs w:val="22"/>
          <w:u w:val="single"/>
        </w:rPr>
      </w:pPr>
      <w:r>
        <w:rPr>
          <w:rFonts w:ascii="Aptos" w:hAnsi="Aptos"/>
          <w:b/>
          <w:bCs/>
          <w:sz w:val="22"/>
          <w:szCs w:val="22"/>
          <w:u w:val="single"/>
        </w:rPr>
        <w:t>TRANSPORT From the UK</w:t>
      </w:r>
      <w:r w:rsidR="006252CB">
        <w:rPr>
          <w:rFonts w:ascii="Aptos" w:hAnsi="Aptos"/>
          <w:b/>
          <w:bCs/>
          <w:sz w:val="22"/>
          <w:szCs w:val="22"/>
          <w:u w:val="single"/>
        </w:rPr>
        <w:t>:</w:t>
      </w:r>
    </w:p>
    <w:p w14:paraId="73104779" w14:textId="77777777" w:rsidR="0024213A" w:rsidRDefault="0024213A" w:rsidP="0024213A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To Ostrava</w:t>
      </w:r>
    </w:p>
    <w:p w14:paraId="5292CF90" w14:textId="2B463A1A" w:rsidR="0024213A" w:rsidRDefault="0024213A" w:rsidP="0024213A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By far the easiest way is by plane from London Stansted to Ostrava, by Ryanair. </w:t>
      </w:r>
    </w:p>
    <w:p w14:paraId="0A5F2550" w14:textId="3BFE48FF" w:rsidR="0024213A" w:rsidRDefault="00ED6A18" w:rsidP="0024213A">
      <w:pPr>
        <w:rPr>
          <w:rFonts w:ascii="Aptos" w:hAnsi="Aptos"/>
          <w:sz w:val="22"/>
          <w:szCs w:val="22"/>
        </w:rPr>
      </w:pPr>
      <w:r w:rsidRPr="00ED6A18">
        <w:rPr>
          <w:rFonts w:ascii="Aptos" w:hAnsi="Aptos"/>
          <w:sz w:val="22"/>
          <w:szCs w:val="22"/>
        </w:rPr>
        <w:t>Příbor</w:t>
      </w:r>
      <w:r>
        <w:rPr>
          <w:rFonts w:ascii="Aptos" w:hAnsi="Aptos"/>
          <w:sz w:val="22"/>
          <w:szCs w:val="22"/>
        </w:rPr>
        <w:t xml:space="preserve"> </w:t>
      </w:r>
      <w:r w:rsidR="0024213A">
        <w:rPr>
          <w:rFonts w:ascii="Aptos" w:hAnsi="Aptos"/>
          <w:sz w:val="22"/>
          <w:szCs w:val="22"/>
        </w:rPr>
        <w:t>is 5 minute taxi ride from airport.</w:t>
      </w:r>
      <w:r>
        <w:rPr>
          <w:rFonts w:ascii="Aptos" w:hAnsi="Aptos"/>
          <w:sz w:val="22"/>
          <w:szCs w:val="22"/>
        </w:rPr>
        <w:t xml:space="preserve"> </w:t>
      </w:r>
      <w:r w:rsidR="0024213A">
        <w:rPr>
          <w:rFonts w:ascii="Aptos" w:hAnsi="Aptos"/>
          <w:sz w:val="22"/>
          <w:szCs w:val="22"/>
        </w:rPr>
        <w:t>Hire cars are available from the airport.</w:t>
      </w:r>
    </w:p>
    <w:p w14:paraId="1AA063EC" w14:textId="77777777" w:rsidR="0024213A" w:rsidRDefault="0024213A" w:rsidP="0024213A">
      <w:pPr>
        <w:rPr>
          <w:rFonts w:ascii="Aptos" w:hAnsi="Aptos"/>
          <w:sz w:val="22"/>
          <w:szCs w:val="22"/>
        </w:rPr>
      </w:pPr>
    </w:p>
    <w:p w14:paraId="16260451" w14:textId="77777777" w:rsidR="0024213A" w:rsidRDefault="0024213A" w:rsidP="0024213A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To Brno</w:t>
      </w:r>
    </w:p>
    <w:p w14:paraId="4B805803" w14:textId="2D2AB026" w:rsidR="0024213A" w:rsidRDefault="0024213A" w:rsidP="0024213A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Flights daily. 2 hours fro</w:t>
      </w:r>
      <w:r w:rsidR="00ED6A18">
        <w:rPr>
          <w:rFonts w:ascii="Aptos" w:hAnsi="Aptos"/>
          <w:sz w:val="22"/>
          <w:szCs w:val="22"/>
        </w:rPr>
        <w:t>m</w:t>
      </w:r>
      <w:r w:rsidR="00ED6A18" w:rsidRPr="00ED6A18">
        <w:rPr>
          <w:rFonts w:ascii="Aptos" w:hAnsi="Aptos"/>
          <w:sz w:val="22"/>
          <w:szCs w:val="22"/>
        </w:rPr>
        <w:t xml:space="preserve"> </w:t>
      </w:r>
      <w:r w:rsidR="00ED6A18" w:rsidRPr="00ED6A18">
        <w:rPr>
          <w:rFonts w:ascii="Aptos" w:hAnsi="Aptos"/>
          <w:sz w:val="22"/>
          <w:szCs w:val="22"/>
        </w:rPr>
        <w:t>Příbor</w:t>
      </w:r>
      <w:r>
        <w:rPr>
          <w:rFonts w:ascii="Aptos" w:hAnsi="Aptos"/>
          <w:sz w:val="22"/>
          <w:szCs w:val="22"/>
        </w:rPr>
        <w:t xml:space="preserve"> by ta</w:t>
      </w:r>
      <w:r w:rsidR="00ED6A18">
        <w:rPr>
          <w:rFonts w:ascii="Aptos" w:hAnsi="Aptos"/>
          <w:sz w:val="22"/>
          <w:szCs w:val="22"/>
        </w:rPr>
        <w:t>xi</w:t>
      </w:r>
      <w:r>
        <w:rPr>
          <w:rFonts w:ascii="Aptos" w:hAnsi="Aptos"/>
          <w:sz w:val="22"/>
          <w:szCs w:val="22"/>
        </w:rPr>
        <w:t>. Train or coach is available from centre of Brno.</w:t>
      </w:r>
    </w:p>
    <w:p w14:paraId="15BD5AF6" w14:textId="77777777" w:rsidR="0024213A" w:rsidRDefault="0024213A" w:rsidP="0024213A">
      <w:pPr>
        <w:rPr>
          <w:rFonts w:ascii="Aptos" w:hAnsi="Aptos"/>
          <w:sz w:val="22"/>
          <w:szCs w:val="22"/>
        </w:rPr>
      </w:pPr>
    </w:p>
    <w:p w14:paraId="1C574A1D" w14:textId="77777777" w:rsidR="0024213A" w:rsidRDefault="0024213A" w:rsidP="0024213A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To Prague</w:t>
      </w:r>
    </w:p>
    <w:p w14:paraId="5BC2FD98" w14:textId="59D60F40" w:rsidR="0024213A" w:rsidRDefault="0024213A" w:rsidP="0024213A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Flights daily. Train is best way. 3-4 hours to Ostrava. Then local train to Studenka and change to </w:t>
      </w:r>
      <w:r w:rsidR="00ED6A18" w:rsidRPr="00ED6A18">
        <w:rPr>
          <w:rFonts w:ascii="Aptos" w:hAnsi="Aptos"/>
          <w:sz w:val="22"/>
          <w:szCs w:val="22"/>
        </w:rPr>
        <w:t>Příbor</w:t>
      </w:r>
      <w:r w:rsidR="00ED6A18">
        <w:rPr>
          <w:rFonts w:ascii="Aptos" w:hAnsi="Aptos"/>
          <w:sz w:val="22"/>
          <w:szCs w:val="22"/>
        </w:rPr>
        <w:t>.</w:t>
      </w:r>
    </w:p>
    <w:p w14:paraId="62879FDC" w14:textId="77777777" w:rsidR="0024213A" w:rsidRDefault="0024213A" w:rsidP="0024213A">
      <w:pPr>
        <w:rPr>
          <w:rFonts w:ascii="Aptos" w:hAnsi="Aptos"/>
          <w:sz w:val="22"/>
          <w:szCs w:val="22"/>
        </w:rPr>
      </w:pPr>
    </w:p>
    <w:p w14:paraId="080CAD7E" w14:textId="77777777" w:rsidR="0024213A" w:rsidRDefault="0024213A" w:rsidP="0024213A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Other possible routes are via Krakow and Katowice, </w:t>
      </w:r>
    </w:p>
    <w:p w14:paraId="696863D5" w14:textId="77777777" w:rsidR="0024213A" w:rsidRDefault="0024213A" w:rsidP="0024213A">
      <w:pPr>
        <w:rPr>
          <w:rFonts w:ascii="Aptos" w:hAnsi="Aptos"/>
          <w:sz w:val="22"/>
          <w:szCs w:val="22"/>
        </w:rPr>
      </w:pPr>
    </w:p>
    <w:p w14:paraId="64CAD0E5" w14:textId="77777777" w:rsidR="0024213A" w:rsidRDefault="0024213A" w:rsidP="0024213A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From Europe</w:t>
      </w:r>
    </w:p>
    <w:p w14:paraId="53BCDE52" w14:textId="6BEF2C2C" w:rsidR="0024213A" w:rsidRDefault="0024213A" w:rsidP="0024213A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If </w:t>
      </w:r>
      <w:r w:rsidR="006B6FAE">
        <w:rPr>
          <w:rFonts w:ascii="Aptos" w:hAnsi="Aptos"/>
          <w:sz w:val="22"/>
          <w:szCs w:val="22"/>
        </w:rPr>
        <w:t>travelling</w:t>
      </w:r>
      <w:r>
        <w:rPr>
          <w:rFonts w:ascii="Aptos" w:hAnsi="Aptos"/>
          <w:sz w:val="22"/>
          <w:szCs w:val="22"/>
        </w:rPr>
        <w:t xml:space="preserve"> by train, head to Ostrava, then catch train to Studenka and change trains to</w:t>
      </w:r>
      <w:r w:rsidR="00ED6A18" w:rsidRPr="00ED6A18">
        <w:rPr>
          <w:rFonts w:ascii="Aptos" w:hAnsi="Aptos"/>
          <w:sz w:val="22"/>
          <w:szCs w:val="22"/>
        </w:rPr>
        <w:t xml:space="preserve"> </w:t>
      </w:r>
      <w:r w:rsidR="00ED6A18" w:rsidRPr="00ED6A18">
        <w:rPr>
          <w:rFonts w:ascii="Aptos" w:hAnsi="Aptos"/>
          <w:sz w:val="22"/>
          <w:szCs w:val="22"/>
        </w:rPr>
        <w:t>Příbor</w:t>
      </w:r>
      <w:r w:rsidR="00ED6A18">
        <w:rPr>
          <w:rFonts w:ascii="Aptos" w:hAnsi="Aptos"/>
          <w:sz w:val="22"/>
          <w:szCs w:val="22"/>
        </w:rPr>
        <w:t>.</w:t>
      </w:r>
    </w:p>
    <w:p w14:paraId="0FA9D6AB" w14:textId="77777777" w:rsidR="0024213A" w:rsidRDefault="0024213A" w:rsidP="0024213A">
      <w:pPr>
        <w:rPr>
          <w:rFonts w:ascii="Aptos" w:hAnsi="Aptos"/>
          <w:sz w:val="22"/>
          <w:szCs w:val="22"/>
        </w:rPr>
      </w:pPr>
    </w:p>
    <w:p w14:paraId="08F221BD" w14:textId="77777777" w:rsidR="0024213A" w:rsidRDefault="0024213A"/>
    <w:sectPr w:rsidR="0024213A" w:rsidSect="007B0CFA">
      <w:type w:val="continuous"/>
      <w:pgSz w:w="11906" w:h="16838" w:code="9"/>
      <w:pgMar w:top="340" w:right="851" w:bottom="284" w:left="851" w:header="720" w:footer="720" w:gutter="0"/>
      <w:paperSrc w:first="267" w:other="2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3A"/>
    <w:rsid w:val="00033146"/>
    <w:rsid w:val="00162A5C"/>
    <w:rsid w:val="0024213A"/>
    <w:rsid w:val="00566553"/>
    <w:rsid w:val="00566DCB"/>
    <w:rsid w:val="006252CB"/>
    <w:rsid w:val="006B6FAE"/>
    <w:rsid w:val="007B0CFA"/>
    <w:rsid w:val="00831A9D"/>
    <w:rsid w:val="00884D03"/>
    <w:rsid w:val="00C24ABC"/>
    <w:rsid w:val="00E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C5AC"/>
  <w15:chartTrackingRefBased/>
  <w15:docId w15:val="{DE25FCE0-D7EA-466B-ACC0-E4B1000D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3A"/>
    <w:pPr>
      <w:spacing w:after="0" w:line="240" w:lineRule="auto"/>
    </w:pPr>
    <w:rPr>
      <w:rFonts w:ascii="Calibri" w:hAnsi="Calibri" w:cs="Calibri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13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ibor.cz/cz/turisticke-informacni-%20centrum-tourist-information-cent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Larkin</dc:creator>
  <cp:keywords/>
  <dc:description/>
  <cp:lastModifiedBy>Janet Larkin</cp:lastModifiedBy>
  <cp:revision>12</cp:revision>
  <dcterms:created xsi:type="dcterms:W3CDTF">2024-03-06T18:00:00Z</dcterms:created>
  <dcterms:modified xsi:type="dcterms:W3CDTF">2024-03-06T18:28:00Z</dcterms:modified>
</cp:coreProperties>
</file>